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EDE" w:rsidRDefault="00427EDE" w:rsidP="00427EDE">
      <w:pPr>
        <w:pStyle w:val="tb-na18"/>
        <w:rPr>
          <w:color w:val="000000"/>
        </w:rPr>
      </w:pPr>
      <w:r>
        <w:rPr>
          <w:color w:val="000000"/>
        </w:rPr>
        <w:t>HRVATSKI SABOR</w:t>
      </w:r>
    </w:p>
    <w:p w:rsidR="00427EDE" w:rsidRDefault="00427EDE" w:rsidP="00427EDE">
      <w:pPr>
        <w:pStyle w:val="broj-d"/>
        <w:rPr>
          <w:color w:val="000000"/>
        </w:rPr>
      </w:pPr>
      <w:r>
        <w:rPr>
          <w:color w:val="000000"/>
        </w:rPr>
        <w:t>1844</w:t>
      </w:r>
    </w:p>
    <w:p w:rsidR="00427EDE" w:rsidRDefault="00427EDE" w:rsidP="00427EDE">
      <w:pPr>
        <w:pStyle w:val="t-9-8"/>
        <w:jc w:val="both"/>
        <w:rPr>
          <w:color w:val="000000"/>
        </w:rPr>
      </w:pPr>
      <w:r>
        <w:rPr>
          <w:color w:val="000000"/>
        </w:rPr>
        <w:t>Na temelju članka 89. Ustava Republike Hrvatske, donosim</w:t>
      </w:r>
    </w:p>
    <w:p w:rsidR="00427EDE" w:rsidRDefault="00427EDE" w:rsidP="00427EDE">
      <w:pPr>
        <w:pStyle w:val="tb-na16"/>
        <w:rPr>
          <w:color w:val="000000"/>
        </w:rPr>
      </w:pPr>
      <w:r>
        <w:rPr>
          <w:color w:val="000000"/>
        </w:rPr>
        <w:t>ODLUKU</w:t>
      </w:r>
    </w:p>
    <w:p w:rsidR="00427EDE" w:rsidRDefault="00427EDE" w:rsidP="00427EDE">
      <w:pPr>
        <w:pStyle w:val="t-12-9-fett-s"/>
        <w:rPr>
          <w:color w:val="000000"/>
        </w:rPr>
      </w:pPr>
      <w:r>
        <w:rPr>
          <w:color w:val="000000"/>
        </w:rPr>
        <w:t>O PROGLAŠENJU ZAKONA O DOPUNAMA ZAKONA O PRAVIMA HRVATSKIH BRANITELJA IZ DOMOVINSKOG RATA I ČLANOVA NJIHOVIH OBITELJI</w:t>
      </w:r>
    </w:p>
    <w:p w:rsidR="00427EDE" w:rsidRDefault="00427EDE" w:rsidP="00427EDE">
      <w:pPr>
        <w:pStyle w:val="t-9-8"/>
        <w:jc w:val="both"/>
        <w:rPr>
          <w:color w:val="000000"/>
        </w:rPr>
      </w:pPr>
      <w:r>
        <w:rPr>
          <w:color w:val="000000"/>
        </w:rPr>
        <w:t>Proglašavam Zakon o dopunama Zakona o pravima hrvatskih branite ja iz Domovinskog rata i članova njihovih obitelji, koji je Hrvatski sabor donio na sjednici 15. srpnja 2014. godine.</w:t>
      </w:r>
    </w:p>
    <w:p w:rsidR="00427EDE" w:rsidRDefault="00427EDE" w:rsidP="00427EDE">
      <w:pPr>
        <w:pStyle w:val="klasa2"/>
        <w:jc w:val="both"/>
        <w:rPr>
          <w:color w:val="000000"/>
        </w:rPr>
      </w:pPr>
      <w:r>
        <w:rPr>
          <w:color w:val="000000"/>
        </w:rPr>
        <w:t>Klasa: 011-01/14-01/130</w:t>
      </w:r>
    </w:p>
    <w:p w:rsidR="00427EDE" w:rsidRDefault="00427EDE" w:rsidP="00427EDE">
      <w:pPr>
        <w:pStyle w:val="klasa2"/>
        <w:jc w:val="both"/>
        <w:rPr>
          <w:color w:val="000000"/>
        </w:rPr>
      </w:pPr>
      <w:r>
        <w:rPr>
          <w:color w:val="000000"/>
        </w:rPr>
        <w:t>Urbroj: 71-05-03/1-14-2</w:t>
      </w:r>
    </w:p>
    <w:p w:rsidR="00427EDE" w:rsidRDefault="00427EDE" w:rsidP="00427EDE">
      <w:pPr>
        <w:pStyle w:val="klasa2"/>
        <w:jc w:val="both"/>
        <w:rPr>
          <w:color w:val="000000"/>
        </w:rPr>
      </w:pPr>
      <w:r>
        <w:rPr>
          <w:color w:val="000000"/>
        </w:rPr>
        <w:t>Zagreb, 18. srpnja 2014.</w:t>
      </w:r>
    </w:p>
    <w:p w:rsidR="00427EDE" w:rsidRDefault="00427EDE" w:rsidP="00427EDE">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rsidR="00427EDE" w:rsidRDefault="00427EDE" w:rsidP="00427EDE">
      <w:pPr>
        <w:pStyle w:val="tb-na16"/>
        <w:rPr>
          <w:color w:val="000000"/>
        </w:rPr>
      </w:pPr>
      <w:r>
        <w:rPr>
          <w:color w:val="000000"/>
        </w:rPr>
        <w:t>ZAKON</w:t>
      </w:r>
    </w:p>
    <w:p w:rsidR="00427EDE" w:rsidRDefault="00427EDE" w:rsidP="00427EDE">
      <w:pPr>
        <w:pStyle w:val="t-12-9-fett-s"/>
        <w:rPr>
          <w:color w:val="000000"/>
        </w:rPr>
      </w:pPr>
      <w:r>
        <w:rPr>
          <w:color w:val="000000"/>
        </w:rPr>
        <w:t>O DOPUNAMA ZAKONA O PRAVIMA HRVATSKIH BRANITELJA IZ DOMOVINSKOG RATA I ČLANOVA NJIHOVIH OBITELJI</w:t>
      </w:r>
    </w:p>
    <w:p w:rsidR="00427EDE" w:rsidRDefault="00427EDE" w:rsidP="00427EDE">
      <w:pPr>
        <w:pStyle w:val="clanak-"/>
        <w:rPr>
          <w:color w:val="000000"/>
        </w:rPr>
      </w:pPr>
      <w:r>
        <w:rPr>
          <w:color w:val="000000"/>
        </w:rPr>
        <w:t>Članak 1.</w:t>
      </w:r>
    </w:p>
    <w:p w:rsidR="00427EDE" w:rsidRDefault="00427EDE" w:rsidP="00427EDE">
      <w:pPr>
        <w:pStyle w:val="t-9-8"/>
        <w:jc w:val="both"/>
        <w:rPr>
          <w:color w:val="000000"/>
        </w:rPr>
      </w:pPr>
      <w:r>
        <w:rPr>
          <w:color w:val="000000"/>
        </w:rPr>
        <w:t>U Zakonu o pravima hrvatskih branitelja iz Domovinskog rata i članova njihovih obitelji (»Narodne novine«, br. 174/04., 92/05., 2/07., 107/07., 65/09., 137/09., 146/10., 55/11., 140/12., 33/13. i 148/13.) iza članka 64. dodaju se podnaslov i članci 64.a do 64.f koji glase:</w:t>
      </w:r>
    </w:p>
    <w:p w:rsidR="00427EDE" w:rsidRDefault="00427EDE" w:rsidP="00427EDE">
      <w:pPr>
        <w:pStyle w:val="t-10-9-fett"/>
        <w:jc w:val="center"/>
        <w:rPr>
          <w:color w:val="000000"/>
        </w:rPr>
      </w:pPr>
      <w:r>
        <w:rPr>
          <w:color w:val="000000"/>
        </w:rPr>
        <w:t>»BRANITELJSKA SOCIJALNO-RADNA ZADRUGA</w:t>
      </w:r>
    </w:p>
    <w:p w:rsidR="00427EDE" w:rsidRDefault="00427EDE" w:rsidP="00427EDE">
      <w:pPr>
        <w:pStyle w:val="clanak-"/>
        <w:rPr>
          <w:color w:val="000000"/>
        </w:rPr>
      </w:pPr>
      <w:r>
        <w:rPr>
          <w:color w:val="000000"/>
        </w:rPr>
        <w:t>Članak 64.a</w:t>
      </w:r>
    </w:p>
    <w:p w:rsidR="00427EDE" w:rsidRDefault="00427EDE" w:rsidP="00427EDE">
      <w:pPr>
        <w:pStyle w:val="t-9-8"/>
        <w:jc w:val="both"/>
        <w:rPr>
          <w:color w:val="000000"/>
        </w:rPr>
      </w:pPr>
      <w:r>
        <w:rPr>
          <w:color w:val="000000"/>
        </w:rPr>
        <w:t xml:space="preserve">Braniteljska socijalno-radna zadruga (u daljnjem tekstu: zadruga) osniva se radi ostvarivanja psihosocijalnog osnaživanja i zdravstvene rehabilitacije, odnosno lakše i brže reintegracije </w:t>
      </w:r>
      <w:r>
        <w:rPr>
          <w:color w:val="000000"/>
        </w:rPr>
        <w:lastRenderedPageBreak/>
        <w:t>njezinih članova u društvo, te uključivanja u radne i gospodarske procese članova s umanjenom radnom sposobnošću i nezaposlenih osoba.</w:t>
      </w:r>
    </w:p>
    <w:p w:rsidR="00427EDE" w:rsidRDefault="00427EDE" w:rsidP="00427EDE">
      <w:pPr>
        <w:pStyle w:val="clanak"/>
        <w:rPr>
          <w:color w:val="000000"/>
        </w:rPr>
      </w:pPr>
      <w:r>
        <w:rPr>
          <w:color w:val="000000"/>
        </w:rPr>
        <w:t>Članak 64.b</w:t>
      </w:r>
    </w:p>
    <w:p w:rsidR="00427EDE" w:rsidRDefault="00427EDE" w:rsidP="00427EDE">
      <w:pPr>
        <w:pStyle w:val="t-9-8"/>
        <w:jc w:val="both"/>
        <w:rPr>
          <w:color w:val="000000"/>
        </w:rPr>
      </w:pPr>
      <w:r>
        <w:rPr>
          <w:color w:val="000000"/>
        </w:rPr>
        <w:t>Zadrugu čini najmanje dvije trećine osnivača ili članova koji imaju priznat status hrvatskog branitelja iz Domovinskog rata, status hrvatskog ratnog vojnog invalida iz Domovinskog rata ili status člana obitelji smrtno stradalog, zatočenog ili nestalog hrvatskog branitelja iz Domovinskog rata.</w:t>
      </w:r>
    </w:p>
    <w:p w:rsidR="00427EDE" w:rsidRDefault="00427EDE" w:rsidP="00427EDE">
      <w:pPr>
        <w:pStyle w:val="clanak"/>
        <w:rPr>
          <w:color w:val="000000"/>
        </w:rPr>
      </w:pPr>
      <w:r>
        <w:rPr>
          <w:color w:val="000000"/>
        </w:rPr>
        <w:t>Članak 64.c</w:t>
      </w:r>
    </w:p>
    <w:p w:rsidR="00427EDE" w:rsidRDefault="00427EDE" w:rsidP="00427EDE">
      <w:pPr>
        <w:pStyle w:val="t-9-8"/>
        <w:jc w:val="both"/>
        <w:rPr>
          <w:color w:val="000000"/>
        </w:rPr>
      </w:pPr>
      <w:r>
        <w:rPr>
          <w:color w:val="000000"/>
        </w:rPr>
        <w:t>(1) Upravitelj zadruge može biti i osoba koja ima priznat status hrvatskog branitelja iz Domovinskog rata ili status hrvatskog ratnog vojnog invalida iz Domovinskog rata kod koje je utvrđena opća nesposobnost za rad, odnosno potpuni gubitak radne sposobnosti ili profesionalna nesposobnost za rad, odnosno djelomičan gubitak radne sposobnosti kao posljedica ranjavanja, ozljede, zatočeništva u logoru, bolesti, pogoršanja bolesti ili pojave bolesti u obrani suvereniteta Republike Hrvatske, ako poslove upravitelja obavlja bez plaće ili naknade.</w:t>
      </w:r>
    </w:p>
    <w:p w:rsidR="00427EDE" w:rsidRDefault="00427EDE" w:rsidP="00427EDE">
      <w:pPr>
        <w:pStyle w:val="t-9-8"/>
        <w:jc w:val="both"/>
        <w:rPr>
          <w:color w:val="000000"/>
        </w:rPr>
      </w:pPr>
      <w:r>
        <w:rPr>
          <w:color w:val="000000"/>
        </w:rPr>
        <w:t>(2) Upravitelj iz stavka 1. ovoga članka nije obvezno osiguran na mirovinsko osiguranje.</w:t>
      </w:r>
    </w:p>
    <w:p w:rsidR="00427EDE" w:rsidRDefault="00427EDE" w:rsidP="00427EDE">
      <w:pPr>
        <w:pStyle w:val="t-9-8"/>
        <w:jc w:val="both"/>
        <w:rPr>
          <w:color w:val="000000"/>
        </w:rPr>
      </w:pPr>
      <w:r>
        <w:rPr>
          <w:color w:val="000000"/>
        </w:rPr>
        <w:t>(3) Kada zadruga u kalendarskoj godini nakon oporezivanja ostvari dobit u iznosu od 150.000,00 kuna i veću, dužna je izabrati osobu koja će profesionalno obavljati poslove upravitelja zadruge i koja se obvezno osigurava na mirovinsko osiguranje.</w:t>
      </w:r>
    </w:p>
    <w:p w:rsidR="00427EDE" w:rsidRDefault="00427EDE" w:rsidP="00427EDE">
      <w:pPr>
        <w:pStyle w:val="clanak"/>
        <w:rPr>
          <w:color w:val="000000"/>
        </w:rPr>
      </w:pPr>
      <w:r>
        <w:rPr>
          <w:color w:val="000000"/>
        </w:rPr>
        <w:t>Članak 64.d</w:t>
      </w:r>
    </w:p>
    <w:p w:rsidR="00427EDE" w:rsidRDefault="00427EDE" w:rsidP="00427EDE">
      <w:pPr>
        <w:pStyle w:val="t-9-8"/>
        <w:jc w:val="both"/>
        <w:rPr>
          <w:color w:val="000000"/>
        </w:rPr>
      </w:pPr>
      <w:r>
        <w:rPr>
          <w:color w:val="000000"/>
        </w:rPr>
        <w:t>(1) Zadruge se slobodno udružuju i osnivaju saveze radi psihosocijalnog osnaživanja te ostvarivanja zajedničkih ideja, projekata, programa i aktivnosti na nacionalnoj i međunarodnoj razini.</w:t>
      </w:r>
    </w:p>
    <w:p w:rsidR="00427EDE" w:rsidRDefault="00427EDE" w:rsidP="00427EDE">
      <w:pPr>
        <w:pStyle w:val="t-9-8"/>
        <w:jc w:val="both"/>
        <w:rPr>
          <w:color w:val="000000"/>
        </w:rPr>
      </w:pPr>
      <w:r>
        <w:rPr>
          <w:color w:val="000000"/>
        </w:rPr>
        <w:t>(2) Podršku i stručnu pomoć u provedbi aktivnosti koje se odnose na psihosocijalno osnaživanje pruža ministarstvo nadležno za branitelje.</w:t>
      </w:r>
    </w:p>
    <w:p w:rsidR="00427EDE" w:rsidRDefault="00427EDE" w:rsidP="00427EDE">
      <w:pPr>
        <w:pStyle w:val="clanak"/>
        <w:rPr>
          <w:color w:val="000000"/>
        </w:rPr>
      </w:pPr>
      <w:r>
        <w:rPr>
          <w:color w:val="000000"/>
        </w:rPr>
        <w:t>Članak 64.e</w:t>
      </w:r>
    </w:p>
    <w:p w:rsidR="00427EDE" w:rsidRDefault="00427EDE" w:rsidP="00427EDE">
      <w:pPr>
        <w:pStyle w:val="t-9-8"/>
        <w:jc w:val="both"/>
        <w:rPr>
          <w:color w:val="000000"/>
        </w:rPr>
      </w:pPr>
      <w:r>
        <w:rPr>
          <w:color w:val="000000"/>
        </w:rPr>
        <w:t>(1) Zadruge su obvezne dostaviti ministarstvu nadležnom za branitelje ovjerenu izjavu upravitelja zadruge, danu pod kaznenom i materijalnom odgovornošću, da poslove i zadatke upravitelja obavlja bez plaće ili naknade, te presliku rješenja o upisu u sudski registar nadležnog trgovačkog suda i svaku izmjenu tog rješenja, u roku od 15 dana od dana upisa.</w:t>
      </w:r>
    </w:p>
    <w:p w:rsidR="00427EDE" w:rsidRDefault="00427EDE" w:rsidP="00427EDE">
      <w:pPr>
        <w:pStyle w:val="t-9-8"/>
        <w:jc w:val="both"/>
        <w:rPr>
          <w:color w:val="000000"/>
        </w:rPr>
      </w:pPr>
      <w:r>
        <w:rPr>
          <w:color w:val="000000"/>
        </w:rPr>
        <w:t>(2) Ministar branitelja donijet će pravilnik o vođenju evidencija svih zadruga i saveza, te službenu evidenciju njihovih upravitelja kojim će se propisati sadržaj, uvjeti, način i postupak prikupljanja podataka, njihovo vođenje i ažuriranje, te razmjena s drugim tijelima.</w:t>
      </w:r>
    </w:p>
    <w:p w:rsidR="00427EDE" w:rsidRDefault="00427EDE" w:rsidP="00427EDE">
      <w:pPr>
        <w:pStyle w:val="clanak"/>
        <w:rPr>
          <w:color w:val="000000"/>
        </w:rPr>
      </w:pPr>
      <w:r>
        <w:rPr>
          <w:color w:val="000000"/>
        </w:rPr>
        <w:t>Članak 64.f</w:t>
      </w:r>
    </w:p>
    <w:p w:rsidR="00427EDE" w:rsidRDefault="00427EDE" w:rsidP="00427EDE">
      <w:pPr>
        <w:pStyle w:val="t-9-8"/>
        <w:jc w:val="both"/>
        <w:rPr>
          <w:color w:val="000000"/>
        </w:rPr>
      </w:pPr>
      <w:r>
        <w:rPr>
          <w:color w:val="000000"/>
        </w:rPr>
        <w:t xml:space="preserve">Radi povećanja konkurentnosti zadruga i njihova uspješnijeg uključivanja na tržište, na zadruge i na njezine članove na odgovarajući se način primjenjuju aktivnosti i mjere utvrđene </w:t>
      </w:r>
      <w:r>
        <w:rPr>
          <w:color w:val="000000"/>
        </w:rPr>
        <w:lastRenderedPageBreak/>
        <w:t>Programom stručnog osposobljavanja i zapošljavanja hrvatskih branitelja i djece smrtno stradalih, zatočenih ili nestalih hrvatskih branitelja iz članka 122. stavka 6. Zakona o pravima hrvatskih branitelja iz Domovinskog rata i članova njihovih obitelji (»Narodne novine«, br. 174/04., 92/05., 2/07., 107/07., 65/09., 137/09., 146/10., 55/11., 140/12., 33/13. i 148/13.).«.</w:t>
      </w:r>
    </w:p>
    <w:p w:rsidR="00427EDE" w:rsidRDefault="00427EDE" w:rsidP="00427EDE">
      <w:pPr>
        <w:pStyle w:val="t-10-9-fett"/>
        <w:jc w:val="center"/>
        <w:rPr>
          <w:color w:val="000000"/>
        </w:rPr>
      </w:pPr>
      <w:r>
        <w:rPr>
          <w:color w:val="000000"/>
        </w:rPr>
        <w:t>PRIJELAZNE I ZAVRŠNE ODREDBE</w:t>
      </w:r>
    </w:p>
    <w:p w:rsidR="00427EDE" w:rsidRDefault="00427EDE" w:rsidP="00427EDE">
      <w:pPr>
        <w:pStyle w:val="clanak-"/>
        <w:rPr>
          <w:color w:val="000000"/>
        </w:rPr>
      </w:pPr>
      <w:r>
        <w:rPr>
          <w:color w:val="000000"/>
        </w:rPr>
        <w:t>Članak 2.</w:t>
      </w:r>
    </w:p>
    <w:p w:rsidR="00427EDE" w:rsidRDefault="00427EDE" w:rsidP="00427EDE">
      <w:pPr>
        <w:pStyle w:val="t-9-8"/>
        <w:jc w:val="both"/>
        <w:rPr>
          <w:color w:val="000000"/>
        </w:rPr>
      </w:pPr>
      <w:r>
        <w:rPr>
          <w:color w:val="000000"/>
        </w:rPr>
        <w:t>Na pitanja koja se odnose na zadruge, a nisu uređena ovim Zakonom, na odgovarajući se način primjenjuje zakon kojim se uređuju pitanja zadruga.</w:t>
      </w:r>
    </w:p>
    <w:p w:rsidR="00427EDE" w:rsidRDefault="00427EDE" w:rsidP="00427EDE">
      <w:pPr>
        <w:pStyle w:val="clanak"/>
        <w:rPr>
          <w:color w:val="000000"/>
        </w:rPr>
      </w:pPr>
      <w:r>
        <w:rPr>
          <w:color w:val="000000"/>
        </w:rPr>
        <w:t>Članak 3.</w:t>
      </w:r>
    </w:p>
    <w:p w:rsidR="00427EDE" w:rsidRDefault="00427EDE" w:rsidP="00427EDE">
      <w:pPr>
        <w:pStyle w:val="t-9-8"/>
        <w:jc w:val="both"/>
        <w:rPr>
          <w:color w:val="000000"/>
        </w:rPr>
      </w:pPr>
      <w:r>
        <w:rPr>
          <w:color w:val="000000"/>
        </w:rPr>
        <w:t>Ministar branitelja će u roku od 60 dana od dana stupanja na snagu ovoga Zakona donijeti pravilnik o vođenju evidencija iz članka 64.e stavka 2. dodanog člankom 1. ovoga Zakona.</w:t>
      </w:r>
    </w:p>
    <w:p w:rsidR="00427EDE" w:rsidRDefault="00427EDE" w:rsidP="00427EDE">
      <w:pPr>
        <w:pStyle w:val="clanak"/>
        <w:rPr>
          <w:color w:val="000000"/>
        </w:rPr>
      </w:pPr>
      <w:r>
        <w:rPr>
          <w:color w:val="000000"/>
        </w:rPr>
        <w:t>Članak 4.</w:t>
      </w:r>
    </w:p>
    <w:p w:rsidR="00427EDE" w:rsidRDefault="00427EDE" w:rsidP="00427EDE">
      <w:pPr>
        <w:pStyle w:val="t-9-8"/>
        <w:jc w:val="both"/>
        <w:rPr>
          <w:color w:val="000000"/>
        </w:rPr>
      </w:pPr>
      <w:r>
        <w:rPr>
          <w:color w:val="000000"/>
        </w:rPr>
        <w:t>Zadruge registrirane do stupanja na snagu ovoga Zakona dužne su normativne akte uskladiti s odredbama ovoga Zakona i izvršiti upis promjena podataka koji se vode u sudskom registru u roku od šest mjeseci od dana stupanja na snagu ovoga Zakona.</w:t>
      </w:r>
    </w:p>
    <w:p w:rsidR="00427EDE" w:rsidRDefault="00427EDE" w:rsidP="00427EDE">
      <w:pPr>
        <w:pStyle w:val="clanak"/>
        <w:rPr>
          <w:color w:val="000000"/>
        </w:rPr>
      </w:pPr>
      <w:r>
        <w:rPr>
          <w:color w:val="000000"/>
        </w:rPr>
        <w:t>Članak 5.</w:t>
      </w:r>
    </w:p>
    <w:p w:rsidR="00427EDE" w:rsidRDefault="00427EDE" w:rsidP="00427EDE">
      <w:pPr>
        <w:pStyle w:val="t-9-8"/>
        <w:jc w:val="both"/>
        <w:rPr>
          <w:color w:val="000000"/>
        </w:rPr>
      </w:pPr>
      <w:r>
        <w:rPr>
          <w:color w:val="000000"/>
        </w:rPr>
        <w:t>Braniteljske zadruge koje su osnovane prije stupanja na snagu ovoga Zakona, presliku rješenja i izjavu iz članka 64.e dodanog člankom 1. ovoga Zakona, obvezne su dostaviti ministarstvu nadležnom za branitelje u roku od 30 dana od dana stupanja na snagu ovoga Zakona.</w:t>
      </w:r>
    </w:p>
    <w:p w:rsidR="00427EDE" w:rsidRDefault="00427EDE" w:rsidP="00427EDE">
      <w:pPr>
        <w:pStyle w:val="clanak"/>
        <w:rPr>
          <w:color w:val="000000"/>
        </w:rPr>
      </w:pPr>
      <w:r>
        <w:rPr>
          <w:color w:val="000000"/>
        </w:rPr>
        <w:t>Članak 6.</w:t>
      </w:r>
    </w:p>
    <w:p w:rsidR="00427EDE" w:rsidRDefault="00427EDE" w:rsidP="00427EDE">
      <w:pPr>
        <w:pStyle w:val="t-9-8"/>
        <w:jc w:val="both"/>
        <w:rPr>
          <w:color w:val="000000"/>
        </w:rPr>
      </w:pPr>
      <w:r>
        <w:rPr>
          <w:color w:val="000000"/>
        </w:rPr>
        <w:t>Članak 64.c koji je dodan članku 1. ovoga Zakona primjenjuje se od 1. siječnja 2014.</w:t>
      </w:r>
    </w:p>
    <w:p w:rsidR="00427EDE" w:rsidRDefault="00427EDE" w:rsidP="00427EDE">
      <w:pPr>
        <w:pStyle w:val="clanak"/>
        <w:rPr>
          <w:color w:val="000000"/>
        </w:rPr>
      </w:pPr>
      <w:r>
        <w:rPr>
          <w:color w:val="000000"/>
        </w:rPr>
        <w:t>Članak 7.</w:t>
      </w:r>
    </w:p>
    <w:p w:rsidR="00427EDE" w:rsidRDefault="00427EDE" w:rsidP="00427EDE">
      <w:pPr>
        <w:pStyle w:val="t-9-8"/>
        <w:jc w:val="both"/>
        <w:rPr>
          <w:color w:val="000000"/>
        </w:rPr>
      </w:pPr>
      <w:r>
        <w:rPr>
          <w:color w:val="000000"/>
        </w:rPr>
        <w:t>Ovaj Zakon stupa na snagu osmoga dana od dana objave u »Narodnim novinama«.</w:t>
      </w:r>
    </w:p>
    <w:p w:rsidR="00427EDE" w:rsidRDefault="00427EDE" w:rsidP="00427EDE">
      <w:pPr>
        <w:pStyle w:val="klasa2"/>
        <w:jc w:val="both"/>
        <w:rPr>
          <w:color w:val="000000"/>
        </w:rPr>
      </w:pPr>
      <w:r>
        <w:rPr>
          <w:color w:val="000000"/>
        </w:rPr>
        <w:t>Klasa: 022-03/14-01/81</w:t>
      </w:r>
      <w:r>
        <w:rPr>
          <w:color w:val="000000"/>
        </w:rPr>
        <w:br/>
      </w:r>
      <w:r>
        <w:rPr>
          <w:color w:val="000000"/>
        </w:rPr>
        <w:br/>
        <w:t>Zagreb, 15. srpnja 2014.</w:t>
      </w:r>
    </w:p>
    <w:p w:rsidR="00427EDE" w:rsidRDefault="00427EDE" w:rsidP="00427EDE">
      <w:pPr>
        <w:pStyle w:val="t-9-8-sredina"/>
        <w:rPr>
          <w:color w:val="000000"/>
        </w:rPr>
      </w:pPr>
      <w:r>
        <w:rPr>
          <w:color w:val="000000"/>
        </w:rPr>
        <w:t>HRVATSKI SABOR</w:t>
      </w:r>
    </w:p>
    <w:p w:rsidR="00427EDE" w:rsidRDefault="00427EDE" w:rsidP="00427EDE">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Josip Leko,</w:t>
      </w:r>
      <w:r>
        <w:rPr>
          <w:color w:val="000000"/>
        </w:rPr>
        <w:t xml:space="preserve"> v. r.</w:t>
      </w:r>
    </w:p>
    <w:p w:rsidR="00E27A55" w:rsidRDefault="00E27A55"/>
    <w:sectPr w:rsidR="00E27A55" w:rsidSect="00E27A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27EDE"/>
    <w:rsid w:val="00427EDE"/>
    <w:rsid w:val="00E27A5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5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427EDE"/>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427ED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fett">
    <w:name w:val="t-10-9-fett"/>
    <w:basedOn w:val="Normal"/>
    <w:rsid w:val="00427EDE"/>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2-9-fett-s">
    <w:name w:val="t-12-9-fett-s"/>
    <w:basedOn w:val="Normal"/>
    <w:rsid w:val="00427ED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427EDE"/>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427ED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427ED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427EDE"/>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427ED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427ED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427ED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427EDE"/>
    <w:rPr>
      <w:b/>
      <w:bCs/>
    </w:rPr>
  </w:style>
</w:styles>
</file>

<file path=word/webSettings.xml><?xml version="1.0" encoding="utf-8"?>
<w:webSettings xmlns:r="http://schemas.openxmlformats.org/officeDocument/2006/relationships" xmlns:w="http://schemas.openxmlformats.org/wordprocessingml/2006/main">
  <w:divs>
    <w:div w:id="517278735">
      <w:bodyDiv w:val="1"/>
      <w:marLeft w:val="0"/>
      <w:marRight w:val="0"/>
      <w:marTop w:val="0"/>
      <w:marBottom w:val="0"/>
      <w:divBdr>
        <w:top w:val="none" w:sz="0" w:space="0" w:color="auto"/>
        <w:left w:val="none" w:sz="0" w:space="0" w:color="auto"/>
        <w:bottom w:val="none" w:sz="0" w:space="0" w:color="auto"/>
        <w:right w:val="none" w:sz="0" w:space="0" w:color="auto"/>
      </w:divBdr>
      <w:divsChild>
        <w:div w:id="1821573601">
          <w:marLeft w:val="0"/>
          <w:marRight w:val="0"/>
          <w:marTop w:val="0"/>
          <w:marBottom w:val="0"/>
          <w:divBdr>
            <w:top w:val="none" w:sz="0" w:space="0" w:color="auto"/>
            <w:left w:val="none" w:sz="0" w:space="0" w:color="auto"/>
            <w:bottom w:val="none" w:sz="0" w:space="0" w:color="auto"/>
            <w:right w:val="none" w:sz="0" w:space="0" w:color="auto"/>
          </w:divBdr>
          <w:divsChild>
            <w:div w:id="25297404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2014-08-01T10:07:00Z</dcterms:created>
  <dcterms:modified xsi:type="dcterms:W3CDTF">2014-08-01T10:07:00Z</dcterms:modified>
</cp:coreProperties>
</file>